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5ED2" w14:textId="7CE06AEA" w:rsidR="00FC6070" w:rsidRPr="000E4457" w:rsidRDefault="00ED7D93" w:rsidP="00ED7D93">
      <w:pPr>
        <w:jc w:val="center"/>
        <w:rPr>
          <w:rFonts w:ascii="Arial" w:hAnsi="Arial" w:cs="Arial"/>
          <w:b/>
          <w:bCs/>
          <w:sz w:val="24"/>
          <w:szCs w:val="24"/>
          <w:u w:val="single"/>
        </w:rPr>
      </w:pPr>
      <w:r w:rsidRPr="000E4457">
        <w:rPr>
          <w:rFonts w:ascii="Arial" w:hAnsi="Arial" w:cs="Arial"/>
          <w:b/>
          <w:bCs/>
          <w:sz w:val="24"/>
          <w:szCs w:val="24"/>
          <w:u w:val="single"/>
        </w:rPr>
        <w:t xml:space="preserve">Core Area business </w:t>
      </w:r>
      <w:r w:rsidR="00F13AF0">
        <w:rPr>
          <w:rFonts w:ascii="Arial" w:hAnsi="Arial" w:cs="Arial"/>
          <w:b/>
          <w:bCs/>
          <w:sz w:val="24"/>
          <w:szCs w:val="24"/>
          <w:u w:val="single"/>
        </w:rPr>
        <w:t>loans</w:t>
      </w:r>
      <w:r w:rsidRPr="000E4457">
        <w:rPr>
          <w:rFonts w:ascii="Arial" w:hAnsi="Arial" w:cs="Arial"/>
          <w:b/>
          <w:bCs/>
          <w:sz w:val="24"/>
          <w:szCs w:val="24"/>
          <w:u w:val="single"/>
        </w:rPr>
        <w:t xml:space="preserve"> and grant programs</w:t>
      </w:r>
    </w:p>
    <w:p w14:paraId="114916EB" w14:textId="169E90E8" w:rsidR="005E7509" w:rsidRDefault="008E780A" w:rsidP="00ED7D93">
      <w:pPr>
        <w:rPr>
          <w:rFonts w:ascii="Arial" w:hAnsi="Arial" w:cs="Arial"/>
          <w:b/>
          <w:bCs/>
          <w:color w:val="FF0000"/>
          <w:sz w:val="24"/>
          <w:szCs w:val="24"/>
          <w:u w:val="single"/>
          <w:lang w:val="en-US"/>
        </w:rPr>
      </w:pPr>
      <w:r w:rsidRPr="000E4457">
        <w:rPr>
          <w:rFonts w:ascii="Arial" w:hAnsi="Arial" w:cs="Arial"/>
          <w:b/>
          <w:bCs/>
          <w:color w:val="FF0000"/>
          <w:sz w:val="24"/>
          <w:szCs w:val="24"/>
          <w:u w:val="single"/>
          <w:lang w:val="en-US"/>
        </w:rPr>
        <w:t xml:space="preserve">Downtown and Old East Village </w:t>
      </w:r>
      <w:r w:rsidR="00671655">
        <w:rPr>
          <w:rFonts w:ascii="Arial" w:hAnsi="Arial" w:cs="Arial"/>
          <w:b/>
          <w:bCs/>
          <w:color w:val="FF0000"/>
          <w:sz w:val="24"/>
          <w:szCs w:val="24"/>
          <w:u w:val="single"/>
          <w:lang w:val="en-US"/>
        </w:rPr>
        <w:t>l</w:t>
      </w:r>
      <w:r w:rsidRPr="000E4457">
        <w:rPr>
          <w:rFonts w:ascii="Arial" w:hAnsi="Arial" w:cs="Arial"/>
          <w:b/>
          <w:bCs/>
          <w:color w:val="FF0000"/>
          <w:sz w:val="24"/>
          <w:szCs w:val="24"/>
          <w:u w:val="single"/>
          <w:lang w:val="en-US"/>
        </w:rPr>
        <w:t>oan</w:t>
      </w:r>
      <w:r w:rsidR="0003059D">
        <w:rPr>
          <w:rFonts w:ascii="Arial" w:hAnsi="Arial" w:cs="Arial"/>
          <w:b/>
          <w:bCs/>
          <w:color w:val="FF0000"/>
          <w:sz w:val="24"/>
          <w:szCs w:val="24"/>
          <w:u w:val="single"/>
          <w:lang w:val="en-US"/>
        </w:rPr>
        <w:t xml:space="preserve"> and </w:t>
      </w:r>
      <w:r w:rsidR="00671655">
        <w:rPr>
          <w:rFonts w:ascii="Arial" w:hAnsi="Arial" w:cs="Arial"/>
          <w:b/>
          <w:bCs/>
          <w:color w:val="FF0000"/>
          <w:sz w:val="24"/>
          <w:szCs w:val="24"/>
          <w:u w:val="single"/>
          <w:lang w:val="en-US"/>
        </w:rPr>
        <w:t>g</w:t>
      </w:r>
      <w:r w:rsidR="0003059D">
        <w:rPr>
          <w:rFonts w:ascii="Arial" w:hAnsi="Arial" w:cs="Arial"/>
          <w:b/>
          <w:bCs/>
          <w:color w:val="FF0000"/>
          <w:sz w:val="24"/>
          <w:szCs w:val="24"/>
          <w:u w:val="single"/>
          <w:lang w:val="en-US"/>
        </w:rPr>
        <w:t>rant</w:t>
      </w:r>
      <w:r w:rsidRPr="000E4457">
        <w:rPr>
          <w:rFonts w:ascii="Arial" w:hAnsi="Arial" w:cs="Arial"/>
          <w:b/>
          <w:bCs/>
          <w:color w:val="FF0000"/>
          <w:sz w:val="24"/>
          <w:szCs w:val="24"/>
          <w:u w:val="single"/>
          <w:lang w:val="en-US"/>
        </w:rPr>
        <w:t xml:space="preserve"> </w:t>
      </w:r>
      <w:r w:rsidR="00671655">
        <w:rPr>
          <w:rFonts w:ascii="Arial" w:hAnsi="Arial" w:cs="Arial"/>
          <w:b/>
          <w:bCs/>
          <w:color w:val="FF0000"/>
          <w:sz w:val="24"/>
          <w:szCs w:val="24"/>
          <w:u w:val="single"/>
          <w:lang w:val="en-US"/>
        </w:rPr>
        <w:t>p</w:t>
      </w:r>
      <w:r w:rsidRPr="000E4457">
        <w:rPr>
          <w:rFonts w:ascii="Arial" w:hAnsi="Arial" w:cs="Arial"/>
          <w:b/>
          <w:bCs/>
          <w:color w:val="FF0000"/>
          <w:sz w:val="24"/>
          <w:szCs w:val="24"/>
          <w:u w:val="single"/>
          <w:lang w:val="en-US"/>
        </w:rPr>
        <w:t>rograms</w:t>
      </w:r>
    </w:p>
    <w:p w14:paraId="2E00CD33" w14:textId="191502AA" w:rsidR="0003059D" w:rsidRPr="007D3965" w:rsidRDefault="0040667A" w:rsidP="00ED7D93">
      <w:pPr>
        <w:rPr>
          <w:rFonts w:ascii="Arial" w:hAnsi="Arial" w:cs="Arial"/>
          <w:color w:val="FF0000"/>
          <w:sz w:val="24"/>
          <w:szCs w:val="24"/>
          <w:lang w:val="en-US"/>
        </w:rPr>
      </w:pPr>
      <w:r w:rsidRPr="008C12BF">
        <w:rPr>
          <w:rFonts w:ascii="Arial" w:hAnsi="Arial" w:cs="Arial"/>
          <w:sz w:val="24"/>
          <w:szCs w:val="24"/>
          <w:lang w:val="en-US"/>
        </w:rPr>
        <w:t>The following l</w:t>
      </w:r>
      <w:r w:rsidR="0003059D" w:rsidRPr="008C12BF">
        <w:rPr>
          <w:rFonts w:ascii="Arial" w:hAnsi="Arial" w:cs="Arial"/>
          <w:sz w:val="24"/>
          <w:szCs w:val="24"/>
          <w:lang w:val="en-US"/>
        </w:rPr>
        <w:t>oans and grants are available to businesses located in the</w:t>
      </w:r>
      <w:r w:rsidR="0003059D" w:rsidRPr="0003059D">
        <w:rPr>
          <w:rFonts w:ascii="Arial" w:hAnsi="Arial" w:cs="Arial"/>
          <w:sz w:val="24"/>
          <w:szCs w:val="24"/>
          <w:lang w:val="en-US"/>
        </w:rPr>
        <w:t xml:space="preserve"> Downtown and Old East Village Community Improvement Plan areas (see Figure 1 below).</w:t>
      </w:r>
      <w:r w:rsidR="0003059D">
        <w:rPr>
          <w:rFonts w:ascii="Arial" w:hAnsi="Arial" w:cs="Arial"/>
          <w:sz w:val="24"/>
          <w:szCs w:val="24"/>
          <w:lang w:val="en-US"/>
        </w:rPr>
        <w:t xml:space="preserve"> </w:t>
      </w:r>
      <w:r w:rsidR="0003059D" w:rsidRPr="000E4457">
        <w:rPr>
          <w:rFonts w:ascii="Arial" w:hAnsi="Arial" w:cs="Arial"/>
          <w:sz w:val="24"/>
          <w:szCs w:val="24"/>
        </w:rPr>
        <w:t xml:space="preserve">Please email </w:t>
      </w:r>
      <w:hyperlink r:id="rId9" w:history="1">
        <w:r w:rsidR="0003059D" w:rsidRPr="000E4457">
          <w:rPr>
            <w:rStyle w:val="Hyperlink"/>
            <w:rFonts w:ascii="Arial" w:hAnsi="Arial" w:cs="Arial"/>
            <w:sz w:val="24"/>
            <w:szCs w:val="24"/>
          </w:rPr>
          <w:t>CIPincentives@london.ca</w:t>
        </w:r>
      </w:hyperlink>
      <w:r w:rsidR="0003059D" w:rsidRPr="000E4457">
        <w:rPr>
          <w:rFonts w:ascii="Arial" w:hAnsi="Arial" w:cs="Arial"/>
          <w:sz w:val="24"/>
          <w:szCs w:val="24"/>
        </w:rPr>
        <w:t xml:space="preserve"> for more details.</w:t>
      </w:r>
    </w:p>
    <w:p w14:paraId="6F1B3686" w14:textId="20586DE3" w:rsidR="000D1526" w:rsidRPr="00671655" w:rsidRDefault="00ED7D93" w:rsidP="00671655">
      <w:pPr>
        <w:pStyle w:val="ListParagraph"/>
        <w:numPr>
          <w:ilvl w:val="0"/>
          <w:numId w:val="9"/>
        </w:numPr>
        <w:rPr>
          <w:rFonts w:ascii="Arial" w:hAnsi="Arial" w:cs="Arial"/>
          <w:sz w:val="24"/>
          <w:szCs w:val="24"/>
          <w:lang w:val="en-US"/>
        </w:rPr>
      </w:pPr>
      <w:r w:rsidRPr="00671655">
        <w:rPr>
          <w:rFonts w:ascii="Arial" w:hAnsi="Arial" w:cs="Arial"/>
          <w:b/>
          <w:bCs/>
          <w:sz w:val="24"/>
          <w:szCs w:val="24"/>
          <w:lang w:val="en-US"/>
        </w:rPr>
        <w:t xml:space="preserve">Façade Improvement Loan - </w:t>
      </w:r>
      <w:r w:rsidRPr="00671655">
        <w:rPr>
          <w:rFonts w:ascii="Arial" w:hAnsi="Arial" w:cs="Arial"/>
          <w:sz w:val="24"/>
          <w:szCs w:val="24"/>
          <w:lang w:val="en-US"/>
        </w:rPr>
        <w:t>A loan</w:t>
      </w:r>
      <w:r w:rsidR="00136D0B" w:rsidRPr="00671655">
        <w:rPr>
          <w:rFonts w:ascii="Arial" w:hAnsi="Arial" w:cs="Arial"/>
          <w:sz w:val="24"/>
          <w:szCs w:val="24"/>
          <w:lang w:val="en-US"/>
        </w:rPr>
        <w:t xml:space="preserve"> from the </w:t>
      </w:r>
      <w:proofErr w:type="gramStart"/>
      <w:r w:rsidR="00136D0B" w:rsidRPr="00671655">
        <w:rPr>
          <w:rFonts w:ascii="Arial" w:hAnsi="Arial" w:cs="Arial"/>
          <w:sz w:val="24"/>
          <w:szCs w:val="24"/>
          <w:lang w:val="en-US"/>
        </w:rPr>
        <w:t>City</w:t>
      </w:r>
      <w:proofErr w:type="gramEnd"/>
      <w:r w:rsidRPr="00671655">
        <w:rPr>
          <w:rFonts w:ascii="Arial" w:hAnsi="Arial" w:cs="Arial"/>
          <w:sz w:val="24"/>
          <w:szCs w:val="24"/>
          <w:lang w:val="en-US"/>
        </w:rPr>
        <w:t xml:space="preserve"> </w:t>
      </w:r>
      <w:r w:rsidR="001034C8" w:rsidRPr="00671655">
        <w:rPr>
          <w:rFonts w:ascii="Arial" w:hAnsi="Arial" w:cs="Arial"/>
          <w:sz w:val="24"/>
          <w:szCs w:val="24"/>
          <w:lang w:val="en-US"/>
        </w:rPr>
        <w:t xml:space="preserve">to improve building facades, </w:t>
      </w:r>
      <w:r w:rsidR="008C12BF" w:rsidRPr="00671655">
        <w:rPr>
          <w:rFonts w:ascii="Arial" w:hAnsi="Arial" w:cs="Arial"/>
          <w:sz w:val="24"/>
          <w:szCs w:val="24"/>
          <w:lang w:val="en-US"/>
        </w:rPr>
        <w:t xml:space="preserve">including upgrades to windows, doors, brick repair, painting, lighting, and signage that is affixed to the façade. </w:t>
      </w:r>
      <w:r w:rsidR="008C12BF" w:rsidRPr="00671655">
        <w:rPr>
          <w:rFonts w:ascii="Arial" w:hAnsi="Arial" w:cs="Arial"/>
          <w:sz w:val="24"/>
          <w:szCs w:val="24"/>
        </w:rPr>
        <w:t>The loan will cover 50% of the cost of the improvements — up to a maximum of</w:t>
      </w:r>
      <w:r w:rsidR="00D47797" w:rsidRPr="00671655">
        <w:rPr>
          <w:rFonts w:ascii="Arial" w:hAnsi="Arial" w:cs="Arial"/>
          <w:sz w:val="24"/>
          <w:szCs w:val="24"/>
          <w:lang w:val="en-US"/>
        </w:rPr>
        <w:t xml:space="preserve"> </w:t>
      </w:r>
      <w:r w:rsidR="008C12BF" w:rsidRPr="00671655">
        <w:rPr>
          <w:rFonts w:ascii="Arial" w:hAnsi="Arial" w:cs="Arial"/>
          <w:sz w:val="24"/>
          <w:szCs w:val="24"/>
          <w:lang w:val="en-US"/>
        </w:rPr>
        <w:t xml:space="preserve">$50,000. </w:t>
      </w:r>
      <w:r w:rsidR="00D47797" w:rsidRPr="00671655">
        <w:rPr>
          <w:rFonts w:ascii="Arial" w:hAnsi="Arial" w:cs="Arial"/>
          <w:sz w:val="24"/>
          <w:szCs w:val="24"/>
          <w:lang w:val="en-US"/>
        </w:rPr>
        <w:t xml:space="preserve">This loan </w:t>
      </w:r>
      <w:r w:rsidR="001034C8" w:rsidRPr="00671655">
        <w:rPr>
          <w:rFonts w:ascii="Arial" w:hAnsi="Arial" w:cs="Arial"/>
          <w:sz w:val="24"/>
          <w:szCs w:val="24"/>
          <w:lang w:val="en-US"/>
        </w:rPr>
        <w:t xml:space="preserve">can be paid back at </w:t>
      </w:r>
      <w:r w:rsidRPr="00671655">
        <w:rPr>
          <w:rFonts w:ascii="Arial" w:hAnsi="Arial" w:cs="Arial"/>
          <w:sz w:val="24"/>
          <w:szCs w:val="24"/>
          <w:lang w:val="en-US"/>
        </w:rPr>
        <w:t xml:space="preserve">0% interest over a 10-year period. </w:t>
      </w:r>
      <w:r w:rsidR="000D1526" w:rsidRPr="00671655">
        <w:rPr>
          <w:rFonts w:ascii="Arial" w:hAnsi="Arial" w:cs="Arial"/>
          <w:sz w:val="24"/>
          <w:szCs w:val="24"/>
          <w:lang w:val="en-US"/>
        </w:rPr>
        <w:t xml:space="preserve">In certain areas, a portion of the loan may be forgivable. </w:t>
      </w:r>
    </w:p>
    <w:p w14:paraId="7A101EB4" w14:textId="6C3A05D7" w:rsidR="00570E2F" w:rsidRPr="00671655" w:rsidRDefault="00ED7D93" w:rsidP="00671655">
      <w:pPr>
        <w:pStyle w:val="ListParagraph"/>
        <w:numPr>
          <w:ilvl w:val="0"/>
          <w:numId w:val="9"/>
        </w:numPr>
        <w:rPr>
          <w:rFonts w:ascii="Arial" w:hAnsi="Arial" w:cs="Arial"/>
          <w:sz w:val="24"/>
          <w:szCs w:val="24"/>
          <w:lang w:val="en-US"/>
        </w:rPr>
      </w:pPr>
      <w:r w:rsidRPr="00671655">
        <w:rPr>
          <w:rFonts w:ascii="Arial" w:hAnsi="Arial" w:cs="Arial"/>
          <w:b/>
          <w:bCs/>
          <w:sz w:val="24"/>
          <w:szCs w:val="24"/>
          <w:lang w:val="en-US"/>
        </w:rPr>
        <w:t xml:space="preserve">Upgrade to Building Code Loan – </w:t>
      </w:r>
      <w:r w:rsidRPr="00671655">
        <w:rPr>
          <w:rFonts w:ascii="Arial" w:hAnsi="Arial" w:cs="Arial"/>
          <w:sz w:val="24"/>
          <w:szCs w:val="24"/>
          <w:lang w:val="en-US"/>
        </w:rPr>
        <w:t>A loan</w:t>
      </w:r>
      <w:r w:rsidR="00835F4F" w:rsidRPr="00671655">
        <w:rPr>
          <w:rFonts w:ascii="Arial" w:hAnsi="Arial" w:cs="Arial"/>
          <w:sz w:val="24"/>
          <w:szCs w:val="24"/>
          <w:lang w:val="en-US"/>
        </w:rPr>
        <w:t xml:space="preserve"> from the </w:t>
      </w:r>
      <w:proofErr w:type="gramStart"/>
      <w:r w:rsidR="00835F4F" w:rsidRPr="00671655">
        <w:rPr>
          <w:rFonts w:ascii="Arial" w:hAnsi="Arial" w:cs="Arial"/>
          <w:sz w:val="24"/>
          <w:szCs w:val="24"/>
          <w:lang w:val="en-US"/>
        </w:rPr>
        <w:t>City</w:t>
      </w:r>
      <w:proofErr w:type="gramEnd"/>
      <w:r w:rsidRPr="00671655">
        <w:rPr>
          <w:rFonts w:ascii="Arial" w:hAnsi="Arial" w:cs="Arial"/>
          <w:sz w:val="24"/>
          <w:szCs w:val="24"/>
          <w:lang w:val="en-US"/>
        </w:rPr>
        <w:t xml:space="preserve"> for </w:t>
      </w:r>
      <w:r w:rsidR="001034C8" w:rsidRPr="00671655">
        <w:rPr>
          <w:rFonts w:ascii="Arial" w:hAnsi="Arial" w:cs="Arial"/>
          <w:sz w:val="24"/>
          <w:szCs w:val="24"/>
          <w:lang w:val="en-US"/>
        </w:rPr>
        <w:t xml:space="preserve">improvements to the interior of your building, </w:t>
      </w:r>
      <w:r w:rsidR="008C12BF" w:rsidRPr="00671655">
        <w:rPr>
          <w:rFonts w:ascii="Arial" w:hAnsi="Arial" w:cs="Arial"/>
          <w:sz w:val="24"/>
          <w:szCs w:val="24"/>
          <w:lang w:val="en-US"/>
        </w:rPr>
        <w:t>including upgrades related to plumbing, electrical, HVAC, mechanical, roof, fire protection systems, and other Building Code related work</w:t>
      </w:r>
      <w:r w:rsidR="00185A43" w:rsidRPr="00671655">
        <w:rPr>
          <w:rFonts w:ascii="Arial" w:hAnsi="Arial" w:cs="Arial"/>
          <w:sz w:val="24"/>
          <w:szCs w:val="24"/>
          <w:lang w:val="en-US"/>
        </w:rPr>
        <w:t xml:space="preserve">. </w:t>
      </w:r>
      <w:r w:rsidR="008C12BF" w:rsidRPr="00671655">
        <w:rPr>
          <w:rFonts w:ascii="Arial" w:hAnsi="Arial" w:cs="Arial"/>
          <w:sz w:val="24"/>
          <w:szCs w:val="24"/>
        </w:rPr>
        <w:t>The loan will cover 50% of the cost of the improvements — up to a maximum of</w:t>
      </w:r>
      <w:r w:rsidR="008C12BF" w:rsidRPr="00671655">
        <w:rPr>
          <w:rFonts w:ascii="Arial" w:hAnsi="Arial" w:cs="Arial"/>
          <w:sz w:val="24"/>
          <w:szCs w:val="24"/>
          <w:lang w:val="en-US"/>
        </w:rPr>
        <w:t xml:space="preserve"> $200,000. </w:t>
      </w:r>
      <w:r w:rsidRPr="00671655">
        <w:rPr>
          <w:rFonts w:ascii="Arial" w:hAnsi="Arial" w:cs="Arial"/>
          <w:sz w:val="24"/>
          <w:szCs w:val="24"/>
          <w:lang w:val="en-US"/>
        </w:rPr>
        <w:t xml:space="preserve">This loan </w:t>
      </w:r>
      <w:r w:rsidR="0003059D" w:rsidRPr="00671655">
        <w:rPr>
          <w:rFonts w:ascii="Arial" w:hAnsi="Arial" w:cs="Arial"/>
          <w:sz w:val="24"/>
          <w:szCs w:val="24"/>
          <w:lang w:val="en-US"/>
        </w:rPr>
        <w:t xml:space="preserve">can be </w:t>
      </w:r>
      <w:r w:rsidRPr="00671655">
        <w:rPr>
          <w:rFonts w:ascii="Arial" w:hAnsi="Arial" w:cs="Arial"/>
          <w:sz w:val="24"/>
          <w:szCs w:val="24"/>
          <w:lang w:val="en-US"/>
        </w:rPr>
        <w:t>paid back at 0% interest over a 10-year period.</w:t>
      </w:r>
      <w:r w:rsidR="00831E36" w:rsidRPr="00671655">
        <w:rPr>
          <w:rFonts w:ascii="Arial" w:hAnsi="Arial" w:cs="Arial"/>
          <w:sz w:val="24"/>
          <w:szCs w:val="24"/>
          <w:lang w:val="en-US"/>
        </w:rPr>
        <w:t xml:space="preserve"> </w:t>
      </w:r>
      <w:r w:rsidR="009348B4" w:rsidRPr="00671655">
        <w:rPr>
          <w:rFonts w:ascii="Arial" w:hAnsi="Arial" w:cs="Arial"/>
          <w:sz w:val="24"/>
          <w:szCs w:val="24"/>
          <w:lang w:val="en-US"/>
        </w:rPr>
        <w:t xml:space="preserve">In certain areas, a portion of the loan may be forgivable. </w:t>
      </w:r>
    </w:p>
    <w:p w14:paraId="722566A4" w14:textId="773770D2" w:rsidR="00354B6F" w:rsidRDefault="00354B6F" w:rsidP="00354B6F">
      <w:pPr>
        <w:rPr>
          <w:rFonts w:ascii="Arial" w:hAnsi="Arial" w:cs="Arial"/>
          <w:b/>
          <w:bCs/>
          <w:color w:val="FF0000"/>
          <w:sz w:val="24"/>
          <w:szCs w:val="24"/>
          <w:u w:val="single"/>
          <w:lang w:val="en-US"/>
        </w:rPr>
      </w:pPr>
      <w:r w:rsidRPr="000E4457">
        <w:rPr>
          <w:rFonts w:ascii="Arial" w:hAnsi="Arial" w:cs="Arial"/>
          <w:b/>
          <w:bCs/>
          <w:color w:val="FF0000"/>
          <w:sz w:val="24"/>
          <w:szCs w:val="24"/>
          <w:u w:val="single"/>
          <w:lang w:val="en-US"/>
        </w:rPr>
        <w:t xml:space="preserve">Core Area </w:t>
      </w:r>
      <w:r w:rsidR="00671655">
        <w:rPr>
          <w:rFonts w:ascii="Arial" w:hAnsi="Arial" w:cs="Arial"/>
          <w:b/>
          <w:bCs/>
          <w:color w:val="FF0000"/>
          <w:sz w:val="24"/>
          <w:szCs w:val="24"/>
          <w:u w:val="single"/>
          <w:lang w:val="en-US"/>
        </w:rPr>
        <w:t>g</w:t>
      </w:r>
      <w:r w:rsidRPr="000E4457">
        <w:rPr>
          <w:rFonts w:ascii="Arial" w:hAnsi="Arial" w:cs="Arial"/>
          <w:b/>
          <w:bCs/>
          <w:color w:val="FF0000"/>
          <w:sz w:val="24"/>
          <w:szCs w:val="24"/>
          <w:u w:val="single"/>
          <w:lang w:val="en-US"/>
        </w:rPr>
        <w:t xml:space="preserve">rant </w:t>
      </w:r>
      <w:r w:rsidR="00671655">
        <w:rPr>
          <w:rFonts w:ascii="Arial" w:hAnsi="Arial" w:cs="Arial"/>
          <w:b/>
          <w:bCs/>
          <w:color w:val="FF0000"/>
          <w:sz w:val="24"/>
          <w:szCs w:val="24"/>
          <w:u w:val="single"/>
          <w:lang w:val="en-US"/>
        </w:rPr>
        <w:t>p</w:t>
      </w:r>
      <w:r w:rsidRPr="000E4457">
        <w:rPr>
          <w:rFonts w:ascii="Arial" w:hAnsi="Arial" w:cs="Arial"/>
          <w:b/>
          <w:bCs/>
          <w:color w:val="FF0000"/>
          <w:sz w:val="24"/>
          <w:szCs w:val="24"/>
          <w:u w:val="single"/>
          <w:lang w:val="en-US"/>
        </w:rPr>
        <w:t>rograms</w:t>
      </w:r>
    </w:p>
    <w:p w14:paraId="4F036333" w14:textId="417B5117" w:rsidR="00071161" w:rsidRPr="000E4457" w:rsidRDefault="00071161" w:rsidP="00354B6F">
      <w:pPr>
        <w:rPr>
          <w:rFonts w:ascii="Arial" w:hAnsi="Arial" w:cs="Arial"/>
          <w:b/>
          <w:bCs/>
          <w:color w:val="FF0000"/>
          <w:sz w:val="24"/>
          <w:szCs w:val="24"/>
          <w:u w:val="single"/>
          <w:lang w:val="en-US"/>
        </w:rPr>
      </w:pPr>
      <w:r w:rsidRPr="008C12BF">
        <w:rPr>
          <w:rFonts w:ascii="Arial" w:hAnsi="Arial" w:cs="Arial"/>
          <w:sz w:val="24"/>
          <w:szCs w:val="24"/>
          <w:lang w:val="en-US"/>
        </w:rPr>
        <w:t>Grants listed below are available to businesses located</w:t>
      </w:r>
      <w:r w:rsidRPr="00BA04D5">
        <w:rPr>
          <w:rFonts w:ascii="Arial" w:hAnsi="Arial" w:cs="Arial"/>
          <w:color w:val="FF0000"/>
          <w:sz w:val="24"/>
          <w:szCs w:val="24"/>
          <w:lang w:val="en-US"/>
        </w:rPr>
        <w:t xml:space="preserve"> </w:t>
      </w:r>
      <w:r w:rsidRPr="0003059D">
        <w:rPr>
          <w:rFonts w:ascii="Arial" w:hAnsi="Arial" w:cs="Arial"/>
          <w:sz w:val="24"/>
          <w:szCs w:val="24"/>
          <w:lang w:val="en-US"/>
        </w:rPr>
        <w:t xml:space="preserve">in the </w:t>
      </w:r>
      <w:r>
        <w:rPr>
          <w:rFonts w:ascii="Arial" w:hAnsi="Arial" w:cs="Arial"/>
          <w:sz w:val="24"/>
          <w:szCs w:val="24"/>
          <w:lang w:val="en-US"/>
        </w:rPr>
        <w:t>Core Area</w:t>
      </w:r>
      <w:r w:rsidRPr="0003059D">
        <w:rPr>
          <w:rFonts w:ascii="Arial" w:hAnsi="Arial" w:cs="Arial"/>
          <w:sz w:val="24"/>
          <w:szCs w:val="24"/>
          <w:lang w:val="en-US"/>
        </w:rPr>
        <w:t xml:space="preserve"> Community Improvement Plan area (see Figure 1 below).</w:t>
      </w:r>
      <w:r>
        <w:rPr>
          <w:rFonts w:ascii="Arial" w:hAnsi="Arial" w:cs="Arial"/>
          <w:sz w:val="24"/>
          <w:szCs w:val="24"/>
          <w:lang w:val="en-US"/>
        </w:rPr>
        <w:t xml:space="preserve"> </w:t>
      </w:r>
      <w:r w:rsidRPr="000E4457">
        <w:rPr>
          <w:rFonts w:ascii="Arial" w:hAnsi="Arial" w:cs="Arial"/>
          <w:sz w:val="24"/>
          <w:szCs w:val="24"/>
        </w:rPr>
        <w:t xml:space="preserve">Please email </w:t>
      </w:r>
      <w:hyperlink r:id="rId10" w:history="1">
        <w:r w:rsidRPr="000E4457">
          <w:rPr>
            <w:rStyle w:val="Hyperlink"/>
            <w:rFonts w:ascii="Arial" w:hAnsi="Arial" w:cs="Arial"/>
            <w:sz w:val="24"/>
            <w:szCs w:val="24"/>
          </w:rPr>
          <w:t>CIPincentives@london.ca</w:t>
        </w:r>
      </w:hyperlink>
      <w:r w:rsidRPr="000E4457">
        <w:rPr>
          <w:rFonts w:ascii="Arial" w:hAnsi="Arial" w:cs="Arial"/>
          <w:sz w:val="24"/>
          <w:szCs w:val="24"/>
        </w:rPr>
        <w:t xml:space="preserve"> for more details.</w:t>
      </w:r>
    </w:p>
    <w:p w14:paraId="34C3EBCE" w14:textId="549EB6FF" w:rsidR="002470D3" w:rsidRPr="00671655" w:rsidRDefault="00354B6F" w:rsidP="00671655">
      <w:pPr>
        <w:pStyle w:val="ListParagraph"/>
        <w:numPr>
          <w:ilvl w:val="0"/>
          <w:numId w:val="10"/>
        </w:numPr>
        <w:rPr>
          <w:rFonts w:ascii="Arial" w:hAnsi="Arial" w:cs="Arial"/>
          <w:sz w:val="24"/>
          <w:szCs w:val="24"/>
        </w:rPr>
      </w:pPr>
      <w:r w:rsidRPr="00671655">
        <w:rPr>
          <w:rFonts w:ascii="Arial" w:hAnsi="Arial" w:cs="Arial"/>
          <w:b/>
          <w:bCs/>
          <w:sz w:val="24"/>
          <w:szCs w:val="24"/>
          <w:lang w:val="en-US"/>
        </w:rPr>
        <w:t xml:space="preserve">Core Area Safety Audit Grant </w:t>
      </w:r>
      <w:r w:rsidRPr="00671655">
        <w:rPr>
          <w:rFonts w:ascii="Arial" w:hAnsi="Arial" w:cs="Arial"/>
          <w:sz w:val="24"/>
          <w:szCs w:val="24"/>
          <w:lang w:val="en-US"/>
        </w:rPr>
        <w:t xml:space="preserve">- </w:t>
      </w:r>
      <w:r w:rsidR="00071161" w:rsidRPr="00671655">
        <w:rPr>
          <w:rFonts w:ascii="Arial" w:hAnsi="Arial" w:cs="Arial"/>
          <w:sz w:val="24"/>
          <w:szCs w:val="24"/>
        </w:rPr>
        <w:t>This</w:t>
      </w:r>
      <w:r w:rsidRPr="00671655">
        <w:rPr>
          <w:rFonts w:ascii="Arial" w:hAnsi="Arial" w:cs="Arial"/>
          <w:sz w:val="24"/>
          <w:szCs w:val="24"/>
        </w:rPr>
        <w:t xml:space="preserve"> program is focused on assisting property owners and tenants with making safety improvements to their building by assisting with a portion of the cost associat</w:t>
      </w:r>
      <w:r w:rsidR="00071161" w:rsidRPr="00671655">
        <w:rPr>
          <w:rFonts w:ascii="Arial" w:hAnsi="Arial" w:cs="Arial"/>
          <w:sz w:val="24"/>
          <w:szCs w:val="24"/>
        </w:rPr>
        <w:t>ed</w:t>
      </w:r>
      <w:r w:rsidRPr="00671655">
        <w:rPr>
          <w:rFonts w:ascii="Arial" w:hAnsi="Arial" w:cs="Arial"/>
          <w:sz w:val="24"/>
          <w:szCs w:val="24"/>
        </w:rPr>
        <w:t xml:space="preserve"> with exterior lighting, exterior security cameras, and storefront gates to close front entrance alcoves and recessed entryways when the ground floor business is </w:t>
      </w:r>
      <w:proofErr w:type="gramStart"/>
      <w:r w:rsidRPr="00671655">
        <w:rPr>
          <w:rFonts w:ascii="Arial" w:hAnsi="Arial" w:cs="Arial"/>
          <w:sz w:val="24"/>
          <w:szCs w:val="24"/>
        </w:rPr>
        <w:t>closed</w:t>
      </w:r>
      <w:proofErr w:type="gramEnd"/>
      <w:r w:rsidRPr="00671655">
        <w:rPr>
          <w:rFonts w:ascii="Arial" w:hAnsi="Arial" w:cs="Arial"/>
          <w:sz w:val="24"/>
          <w:szCs w:val="24"/>
        </w:rPr>
        <w:t xml:space="preserve"> or the building is vacant. The one-time grant will cover 50% of the cost of the improvements — up to a maximum of $10,000. </w:t>
      </w:r>
    </w:p>
    <w:p w14:paraId="0A6EFCFC" w14:textId="7323D7CD" w:rsidR="00354B6F" w:rsidRPr="00671655" w:rsidRDefault="00354B6F" w:rsidP="00671655">
      <w:pPr>
        <w:pStyle w:val="ListParagraph"/>
        <w:numPr>
          <w:ilvl w:val="0"/>
          <w:numId w:val="10"/>
        </w:numPr>
        <w:rPr>
          <w:rFonts w:ascii="Arial" w:hAnsi="Arial" w:cs="Arial"/>
          <w:sz w:val="24"/>
          <w:szCs w:val="24"/>
          <w:lang w:val="en-US"/>
        </w:rPr>
      </w:pPr>
      <w:r w:rsidRPr="00671655">
        <w:rPr>
          <w:rFonts w:ascii="Arial" w:hAnsi="Arial" w:cs="Arial"/>
          <w:b/>
          <w:bCs/>
          <w:sz w:val="24"/>
          <w:szCs w:val="24"/>
          <w:lang w:val="en-US"/>
        </w:rPr>
        <w:t xml:space="preserve">Core Area Boulevard Café Grant </w:t>
      </w:r>
      <w:r w:rsidRPr="00671655">
        <w:rPr>
          <w:rFonts w:ascii="Arial" w:hAnsi="Arial" w:cs="Arial"/>
          <w:sz w:val="24"/>
          <w:szCs w:val="24"/>
          <w:lang w:val="en-US"/>
        </w:rPr>
        <w:t xml:space="preserve">- </w:t>
      </w:r>
      <w:r w:rsidR="003D2994" w:rsidRPr="00671655">
        <w:rPr>
          <w:rFonts w:ascii="Arial" w:hAnsi="Arial" w:cs="Arial"/>
          <w:sz w:val="24"/>
          <w:szCs w:val="24"/>
        </w:rPr>
        <w:t>This program</w:t>
      </w:r>
      <w:r w:rsidR="00687A60" w:rsidRPr="00671655">
        <w:rPr>
          <w:rFonts w:ascii="Arial" w:hAnsi="Arial" w:cs="Arial"/>
          <w:sz w:val="24"/>
          <w:szCs w:val="24"/>
        </w:rPr>
        <w:t xml:space="preserve"> is intended to reduce the financial burden on business owners who operate sidewalk patios. This grant program eliminates the administrative and licence fees related to the operation of a patio on the public right-of-way.</w:t>
      </w:r>
      <w:r w:rsidR="002D52DB" w:rsidRPr="00671655">
        <w:rPr>
          <w:rFonts w:ascii="Arial" w:hAnsi="Arial" w:cs="Arial"/>
          <w:sz w:val="24"/>
          <w:szCs w:val="24"/>
        </w:rPr>
        <w:t xml:space="preserve"> To be eligible for the program, the applicant must </w:t>
      </w:r>
      <w:r w:rsidR="009E36C3" w:rsidRPr="00671655">
        <w:rPr>
          <w:rFonts w:ascii="Arial" w:hAnsi="Arial" w:cs="Arial"/>
          <w:sz w:val="24"/>
          <w:szCs w:val="24"/>
        </w:rPr>
        <w:t xml:space="preserve">either apply for a Boulevard Café Permit or have an existing Permit with a Licence </w:t>
      </w:r>
      <w:r w:rsidR="00B3356F" w:rsidRPr="00671655">
        <w:rPr>
          <w:rFonts w:ascii="Arial" w:hAnsi="Arial" w:cs="Arial"/>
          <w:sz w:val="24"/>
          <w:szCs w:val="24"/>
        </w:rPr>
        <w:t>A</w:t>
      </w:r>
      <w:r w:rsidR="009E36C3" w:rsidRPr="00671655">
        <w:rPr>
          <w:rFonts w:ascii="Arial" w:hAnsi="Arial" w:cs="Arial"/>
          <w:sz w:val="24"/>
          <w:szCs w:val="24"/>
        </w:rPr>
        <w:t>greement.</w:t>
      </w:r>
      <w:r w:rsidR="00075198" w:rsidRPr="00671655">
        <w:rPr>
          <w:rFonts w:ascii="Arial" w:hAnsi="Arial" w:cs="Arial"/>
          <w:sz w:val="24"/>
          <w:szCs w:val="24"/>
        </w:rPr>
        <w:t xml:space="preserve"> </w:t>
      </w:r>
    </w:p>
    <w:p w14:paraId="5EEBFCF4" w14:textId="1FE91A17" w:rsidR="00354B6F" w:rsidRPr="00671655" w:rsidRDefault="00354B6F" w:rsidP="00671655">
      <w:pPr>
        <w:pStyle w:val="ListParagraph"/>
        <w:numPr>
          <w:ilvl w:val="0"/>
          <w:numId w:val="10"/>
        </w:numPr>
        <w:rPr>
          <w:rFonts w:ascii="Arial" w:hAnsi="Arial" w:cs="Arial"/>
          <w:sz w:val="24"/>
          <w:szCs w:val="24"/>
          <w:lang w:val="en-US"/>
        </w:rPr>
      </w:pPr>
      <w:r w:rsidRPr="00671655">
        <w:rPr>
          <w:rFonts w:ascii="Arial" w:hAnsi="Arial" w:cs="Arial"/>
          <w:b/>
          <w:bCs/>
          <w:sz w:val="24"/>
          <w:szCs w:val="24"/>
          <w:lang w:val="en-US"/>
        </w:rPr>
        <w:t xml:space="preserve">Core Area Sign Grant </w:t>
      </w:r>
      <w:r w:rsidRPr="00671655">
        <w:rPr>
          <w:rFonts w:ascii="Arial" w:hAnsi="Arial" w:cs="Arial"/>
          <w:sz w:val="24"/>
          <w:szCs w:val="24"/>
          <w:lang w:val="en-US"/>
        </w:rPr>
        <w:t xml:space="preserve">- </w:t>
      </w:r>
      <w:r w:rsidRPr="00671655">
        <w:rPr>
          <w:rFonts w:ascii="Arial" w:hAnsi="Arial" w:cs="Arial"/>
          <w:sz w:val="24"/>
          <w:szCs w:val="24"/>
        </w:rPr>
        <w:t xml:space="preserve">This program is designed to offset administrative and licence fees related to sign permits, including the encroachment of signs on a </w:t>
      </w:r>
      <w:proofErr w:type="gramStart"/>
      <w:r w:rsidRPr="00671655">
        <w:rPr>
          <w:rFonts w:ascii="Arial" w:hAnsi="Arial" w:cs="Arial"/>
          <w:sz w:val="24"/>
          <w:szCs w:val="24"/>
        </w:rPr>
        <w:t>City</w:t>
      </w:r>
      <w:proofErr w:type="gramEnd"/>
      <w:r w:rsidRPr="00671655">
        <w:rPr>
          <w:rFonts w:ascii="Arial" w:hAnsi="Arial" w:cs="Arial"/>
          <w:sz w:val="24"/>
          <w:szCs w:val="24"/>
        </w:rPr>
        <w:t xml:space="preserve"> street or road allowance. Eligible fees that will be granted through the program </w:t>
      </w:r>
      <w:r w:rsidR="0040667A" w:rsidRPr="00671655">
        <w:rPr>
          <w:rFonts w:ascii="Arial" w:hAnsi="Arial" w:cs="Arial"/>
          <w:sz w:val="24"/>
          <w:szCs w:val="24"/>
        </w:rPr>
        <w:t xml:space="preserve">include applications fees associated with </w:t>
      </w:r>
      <w:r w:rsidRPr="00671655">
        <w:rPr>
          <w:rFonts w:ascii="Arial" w:hAnsi="Arial" w:cs="Arial"/>
          <w:sz w:val="24"/>
          <w:szCs w:val="24"/>
        </w:rPr>
        <w:t>Sign Permit</w:t>
      </w:r>
      <w:r w:rsidR="0040667A" w:rsidRPr="00671655">
        <w:rPr>
          <w:rFonts w:ascii="Arial" w:hAnsi="Arial" w:cs="Arial"/>
          <w:sz w:val="24"/>
          <w:szCs w:val="24"/>
        </w:rPr>
        <w:t>s</w:t>
      </w:r>
      <w:r w:rsidRPr="00671655">
        <w:rPr>
          <w:rFonts w:ascii="Arial" w:hAnsi="Arial" w:cs="Arial"/>
          <w:sz w:val="24"/>
          <w:szCs w:val="24"/>
        </w:rPr>
        <w:t>, Encroachment Agreement</w:t>
      </w:r>
      <w:r w:rsidR="0040667A" w:rsidRPr="00671655">
        <w:rPr>
          <w:rFonts w:ascii="Arial" w:hAnsi="Arial" w:cs="Arial"/>
          <w:sz w:val="24"/>
          <w:szCs w:val="24"/>
        </w:rPr>
        <w:t>s for signs</w:t>
      </w:r>
      <w:r w:rsidRPr="00671655">
        <w:rPr>
          <w:rFonts w:ascii="Arial" w:hAnsi="Arial" w:cs="Arial"/>
          <w:sz w:val="24"/>
          <w:szCs w:val="24"/>
        </w:rPr>
        <w:t xml:space="preserve">, and Annual Encroachment Licence Fees for signs. To be </w:t>
      </w:r>
      <w:r w:rsidRPr="00671655">
        <w:rPr>
          <w:rFonts w:ascii="Arial" w:hAnsi="Arial" w:cs="Arial"/>
          <w:sz w:val="24"/>
          <w:szCs w:val="24"/>
        </w:rPr>
        <w:lastRenderedPageBreak/>
        <w:t xml:space="preserve">eligible, the applicant must </w:t>
      </w:r>
      <w:r w:rsidR="00A27473" w:rsidRPr="00671655">
        <w:rPr>
          <w:rFonts w:ascii="Arial" w:hAnsi="Arial" w:cs="Arial"/>
          <w:sz w:val="24"/>
          <w:szCs w:val="24"/>
        </w:rPr>
        <w:t>apply for a new Sign Permit or have</w:t>
      </w:r>
      <w:r w:rsidRPr="00671655">
        <w:rPr>
          <w:rFonts w:ascii="Arial" w:hAnsi="Arial" w:cs="Arial"/>
          <w:sz w:val="24"/>
          <w:szCs w:val="24"/>
        </w:rPr>
        <w:t xml:space="preserve"> an existing Encroachment Agreement for a sign.</w:t>
      </w:r>
      <w:r w:rsidR="00075198" w:rsidRPr="00671655">
        <w:rPr>
          <w:rFonts w:ascii="Arial" w:hAnsi="Arial" w:cs="Arial"/>
          <w:sz w:val="24"/>
          <w:szCs w:val="24"/>
        </w:rPr>
        <w:t xml:space="preserve"> </w:t>
      </w:r>
    </w:p>
    <w:p w14:paraId="1E354426" w14:textId="29F09516" w:rsidR="00ED7D93" w:rsidRPr="00671655" w:rsidRDefault="002A3D4D" w:rsidP="00ED7D93">
      <w:pPr>
        <w:rPr>
          <w:rFonts w:ascii="Arial" w:hAnsi="Arial" w:cs="Arial"/>
          <w:b/>
          <w:bCs/>
          <w:color w:val="FF0000"/>
          <w:sz w:val="24"/>
          <w:szCs w:val="24"/>
          <w:u w:val="single"/>
        </w:rPr>
      </w:pPr>
      <w:r w:rsidRPr="00671655">
        <w:rPr>
          <w:rFonts w:ascii="Arial" w:hAnsi="Arial" w:cs="Arial"/>
          <w:b/>
          <w:bCs/>
          <w:color w:val="FF0000"/>
          <w:sz w:val="24"/>
          <w:szCs w:val="24"/>
          <w:u w:val="single"/>
        </w:rPr>
        <w:t xml:space="preserve">Grants and loans for property owners </w:t>
      </w:r>
    </w:p>
    <w:p w14:paraId="384D9B99" w14:textId="3CCDD642" w:rsidR="002A3D4D" w:rsidRPr="002A3D4D" w:rsidRDefault="002A3D4D" w:rsidP="00ED7D93">
      <w:pPr>
        <w:rPr>
          <w:rFonts w:ascii="Arial" w:hAnsi="Arial" w:cs="Arial"/>
          <w:color w:val="FF0000"/>
          <w:sz w:val="24"/>
          <w:szCs w:val="24"/>
          <w:lang w:val="en-US"/>
        </w:rPr>
      </w:pPr>
      <w:r w:rsidRPr="008C12BF">
        <w:rPr>
          <w:rFonts w:ascii="Arial" w:hAnsi="Arial" w:cs="Arial"/>
          <w:sz w:val="24"/>
          <w:szCs w:val="24"/>
          <w:lang w:val="en-US"/>
        </w:rPr>
        <w:t>The following loans and grants are available to businesses located in the</w:t>
      </w:r>
      <w:r w:rsidRPr="0003059D">
        <w:rPr>
          <w:rFonts w:ascii="Arial" w:hAnsi="Arial" w:cs="Arial"/>
          <w:sz w:val="24"/>
          <w:szCs w:val="24"/>
          <w:lang w:val="en-US"/>
        </w:rPr>
        <w:t xml:space="preserve"> Downtown and Old East Village Community Improvement Plan areas (see Figure 1 below).</w:t>
      </w:r>
      <w:r>
        <w:rPr>
          <w:rFonts w:ascii="Arial" w:hAnsi="Arial" w:cs="Arial"/>
          <w:sz w:val="24"/>
          <w:szCs w:val="24"/>
          <w:lang w:val="en-US"/>
        </w:rPr>
        <w:t xml:space="preserve"> </w:t>
      </w:r>
      <w:r w:rsidRPr="000E4457">
        <w:rPr>
          <w:rFonts w:ascii="Arial" w:hAnsi="Arial" w:cs="Arial"/>
          <w:sz w:val="24"/>
          <w:szCs w:val="24"/>
        </w:rPr>
        <w:t xml:space="preserve">Please email </w:t>
      </w:r>
      <w:hyperlink r:id="rId11" w:history="1">
        <w:r w:rsidRPr="000E4457">
          <w:rPr>
            <w:rStyle w:val="Hyperlink"/>
            <w:rFonts w:ascii="Arial" w:hAnsi="Arial" w:cs="Arial"/>
            <w:sz w:val="24"/>
            <w:szCs w:val="24"/>
          </w:rPr>
          <w:t>CIPincentives@london.ca</w:t>
        </w:r>
      </w:hyperlink>
      <w:r w:rsidRPr="000E4457">
        <w:rPr>
          <w:rFonts w:ascii="Arial" w:hAnsi="Arial" w:cs="Arial"/>
          <w:sz w:val="24"/>
          <w:szCs w:val="24"/>
        </w:rPr>
        <w:t xml:space="preserve"> for more details.</w:t>
      </w:r>
    </w:p>
    <w:p w14:paraId="79FD87D3" w14:textId="77777777" w:rsidR="002A3D4D" w:rsidRPr="000E4457" w:rsidRDefault="002A3D4D" w:rsidP="002A3D4D">
      <w:pPr>
        <w:pStyle w:val="Default"/>
        <w:numPr>
          <w:ilvl w:val="0"/>
          <w:numId w:val="8"/>
        </w:numPr>
      </w:pPr>
      <w:r w:rsidRPr="000E4457">
        <w:rPr>
          <w:b/>
          <w:bCs/>
        </w:rPr>
        <w:t xml:space="preserve">Rehabilitation and Redevelopment Tax Grant - </w:t>
      </w:r>
      <w:r w:rsidRPr="000E4457">
        <w:t xml:space="preserve">This program rebates a portion of the municipal tax increase that results from the rehabilitation of an existing building or construction of a new building. A percentage of this tax increment is rebated back to the property owner each year for ten years. </w:t>
      </w:r>
    </w:p>
    <w:p w14:paraId="400FFAE3" w14:textId="6F0F086A" w:rsidR="002A3D4D" w:rsidRDefault="002A3D4D" w:rsidP="002A3D4D">
      <w:pPr>
        <w:pStyle w:val="Default"/>
        <w:numPr>
          <w:ilvl w:val="0"/>
          <w:numId w:val="8"/>
        </w:numPr>
      </w:pPr>
      <w:r w:rsidRPr="000E4457">
        <w:rPr>
          <w:b/>
          <w:bCs/>
        </w:rPr>
        <w:br/>
        <w:t xml:space="preserve">Residential Development Charges Grant - </w:t>
      </w:r>
      <w:r w:rsidRPr="000E4457">
        <w:t>This program is aimed at encouraging private sector investment in</w:t>
      </w:r>
      <w:r>
        <w:t xml:space="preserve"> </w:t>
      </w:r>
      <w:r w:rsidRPr="000E4457">
        <w:t>Downtown and Old East Village residential</w:t>
      </w:r>
      <w:r>
        <w:t xml:space="preserve"> property</w:t>
      </w:r>
      <w:r w:rsidRPr="000E4457">
        <w:t xml:space="preserve"> development. </w:t>
      </w:r>
      <w:r>
        <w:t>A</w:t>
      </w:r>
      <w:r w:rsidRPr="000E4457">
        <w:t xml:space="preserve"> grant equal to a rebate of Development Charges (DCs) is provided for residential units constructed. DCs are required to be paid up-front at the time the building permit is issued. </w:t>
      </w:r>
      <w:r>
        <w:t>This</w:t>
      </w:r>
      <w:r w:rsidRPr="000E4457">
        <w:t xml:space="preserve"> program grants back a portion of the residential DCs paid by the applicant over </w:t>
      </w:r>
      <w:r>
        <w:t>a</w:t>
      </w:r>
      <w:r w:rsidRPr="000E4457">
        <w:t xml:space="preserve"> 10-year </w:t>
      </w:r>
      <w:r>
        <w:t>period</w:t>
      </w:r>
      <w:r w:rsidRPr="000E4457">
        <w:t xml:space="preserve"> until 100% of the residential DCs have been repaid to the applicant. </w:t>
      </w:r>
    </w:p>
    <w:p w14:paraId="2EC2B3DC" w14:textId="77777777" w:rsidR="002A3D4D" w:rsidRDefault="002A3D4D" w:rsidP="002A3D4D">
      <w:pPr>
        <w:pStyle w:val="Default"/>
      </w:pPr>
    </w:p>
    <w:p w14:paraId="3954819F" w14:textId="6E642F29" w:rsidR="002A3D4D" w:rsidRPr="002A3D4D" w:rsidRDefault="002A3D4D" w:rsidP="002A3D4D">
      <w:pPr>
        <w:rPr>
          <w:rFonts w:ascii="Arial" w:hAnsi="Arial" w:cs="Arial"/>
          <w:color w:val="FF0000"/>
          <w:sz w:val="24"/>
          <w:szCs w:val="24"/>
          <w:lang w:val="en-US"/>
        </w:rPr>
      </w:pPr>
      <w:r w:rsidRPr="008C12BF">
        <w:rPr>
          <w:rFonts w:ascii="Arial" w:hAnsi="Arial" w:cs="Arial"/>
          <w:sz w:val="24"/>
          <w:szCs w:val="24"/>
          <w:lang w:val="en-US"/>
        </w:rPr>
        <w:t xml:space="preserve">The following loans and grants are available </w:t>
      </w:r>
      <w:r>
        <w:rPr>
          <w:rFonts w:ascii="Arial" w:hAnsi="Arial" w:cs="Arial"/>
          <w:sz w:val="24"/>
          <w:szCs w:val="24"/>
          <w:lang w:val="en-US"/>
        </w:rPr>
        <w:t>City-wide</w:t>
      </w:r>
      <w:r w:rsidRPr="0003059D">
        <w:rPr>
          <w:rFonts w:ascii="Arial" w:hAnsi="Arial" w:cs="Arial"/>
          <w:sz w:val="24"/>
          <w:szCs w:val="24"/>
          <w:lang w:val="en-US"/>
        </w:rPr>
        <w:t>.</w:t>
      </w:r>
      <w:r>
        <w:rPr>
          <w:rFonts w:ascii="Arial" w:hAnsi="Arial" w:cs="Arial"/>
          <w:sz w:val="24"/>
          <w:szCs w:val="24"/>
          <w:lang w:val="en-US"/>
        </w:rPr>
        <w:t xml:space="preserve"> </w:t>
      </w:r>
      <w:r w:rsidRPr="000E4457">
        <w:rPr>
          <w:rFonts w:ascii="Arial" w:hAnsi="Arial" w:cs="Arial"/>
          <w:sz w:val="24"/>
          <w:szCs w:val="24"/>
        </w:rPr>
        <w:t xml:space="preserve">Please email </w:t>
      </w:r>
      <w:hyperlink r:id="rId12" w:history="1">
        <w:r w:rsidRPr="000E4457">
          <w:rPr>
            <w:rStyle w:val="Hyperlink"/>
            <w:rFonts w:ascii="Arial" w:hAnsi="Arial" w:cs="Arial"/>
            <w:sz w:val="24"/>
            <w:szCs w:val="24"/>
          </w:rPr>
          <w:t>CIPincentives@london.ca</w:t>
        </w:r>
      </w:hyperlink>
      <w:r w:rsidRPr="000E4457">
        <w:rPr>
          <w:rFonts w:ascii="Arial" w:hAnsi="Arial" w:cs="Arial"/>
          <w:sz w:val="24"/>
          <w:szCs w:val="24"/>
        </w:rPr>
        <w:t xml:space="preserve"> for more details.</w:t>
      </w:r>
    </w:p>
    <w:p w14:paraId="3C91F738" w14:textId="18641171" w:rsidR="006E487A" w:rsidRPr="002A3D4D" w:rsidRDefault="006E487A" w:rsidP="002A3D4D">
      <w:pPr>
        <w:pStyle w:val="ListParagraph"/>
        <w:numPr>
          <w:ilvl w:val="0"/>
          <w:numId w:val="7"/>
        </w:numPr>
        <w:rPr>
          <w:rFonts w:ascii="Arial" w:hAnsi="Arial" w:cs="Arial"/>
          <w:sz w:val="24"/>
          <w:szCs w:val="24"/>
          <w:lang w:val="en-US"/>
        </w:rPr>
      </w:pPr>
      <w:r w:rsidRPr="002A3D4D">
        <w:rPr>
          <w:rFonts w:ascii="Arial" w:hAnsi="Arial" w:cs="Arial"/>
          <w:b/>
          <w:bCs/>
          <w:sz w:val="24"/>
          <w:szCs w:val="24"/>
        </w:rPr>
        <w:t>Affordable Housing Development Loan</w:t>
      </w:r>
      <w:r w:rsidR="001E0CA8" w:rsidRPr="002A3D4D">
        <w:rPr>
          <w:rFonts w:ascii="Arial" w:hAnsi="Arial" w:cs="Arial"/>
          <w:b/>
          <w:bCs/>
          <w:sz w:val="24"/>
          <w:szCs w:val="24"/>
        </w:rPr>
        <w:t xml:space="preserve"> </w:t>
      </w:r>
      <w:r w:rsidR="001E0CA8" w:rsidRPr="002A3D4D">
        <w:rPr>
          <w:rFonts w:ascii="Arial" w:hAnsi="Arial" w:cs="Arial"/>
          <w:sz w:val="24"/>
          <w:szCs w:val="24"/>
        </w:rPr>
        <w:t>–</w:t>
      </w:r>
      <w:r w:rsidR="001E0CA8" w:rsidRPr="002A3D4D">
        <w:rPr>
          <w:rFonts w:ascii="Arial" w:hAnsi="Arial" w:cs="Arial"/>
          <w:b/>
          <w:bCs/>
          <w:sz w:val="24"/>
          <w:szCs w:val="24"/>
        </w:rPr>
        <w:t xml:space="preserve"> </w:t>
      </w:r>
      <w:r w:rsidRPr="002A3D4D">
        <w:rPr>
          <w:rFonts w:ascii="Arial" w:hAnsi="Arial" w:cs="Arial"/>
          <w:sz w:val="24"/>
          <w:szCs w:val="24"/>
        </w:rPr>
        <w:t xml:space="preserve">This program provides a loan </w:t>
      </w:r>
      <w:r w:rsidR="0040667A" w:rsidRPr="002A3D4D">
        <w:rPr>
          <w:rFonts w:ascii="Arial" w:hAnsi="Arial" w:cs="Arial"/>
          <w:sz w:val="24"/>
          <w:szCs w:val="24"/>
        </w:rPr>
        <w:t xml:space="preserve">for each </w:t>
      </w:r>
      <w:r w:rsidRPr="002A3D4D">
        <w:rPr>
          <w:rFonts w:ascii="Arial" w:hAnsi="Arial" w:cs="Arial"/>
          <w:sz w:val="24"/>
          <w:szCs w:val="24"/>
        </w:rPr>
        <w:t>affordable rental unit created. A minimum of five affordable rental units must be created. The amount of the loan depends on the level of affordability being provided compared to Average Market Rent (AMR), the location of the project, and whether the developer pays property taxes.</w:t>
      </w:r>
      <w:r w:rsidR="00075198" w:rsidRPr="002A3D4D">
        <w:rPr>
          <w:rFonts w:ascii="Arial" w:hAnsi="Arial" w:cs="Arial"/>
          <w:sz w:val="24"/>
          <w:szCs w:val="24"/>
        </w:rPr>
        <w:t xml:space="preserve"> </w:t>
      </w:r>
      <w:r w:rsidR="001E0CA8" w:rsidRPr="002A3D4D">
        <w:rPr>
          <w:rFonts w:ascii="Arial" w:hAnsi="Arial" w:cs="Arial"/>
          <w:sz w:val="24"/>
          <w:szCs w:val="24"/>
          <w:lang w:val="en-US"/>
        </w:rPr>
        <w:t xml:space="preserve">Please email </w:t>
      </w:r>
      <w:hyperlink r:id="rId13" w:history="1">
        <w:r w:rsidR="001E0CA8" w:rsidRPr="002A3D4D">
          <w:rPr>
            <w:rStyle w:val="Hyperlink"/>
            <w:rFonts w:ascii="Arial" w:hAnsi="Arial" w:cs="Arial"/>
            <w:sz w:val="24"/>
            <w:szCs w:val="24"/>
            <w:lang w:val="en-US"/>
          </w:rPr>
          <w:t>CIPincentives@london.ca</w:t>
        </w:r>
      </w:hyperlink>
      <w:r w:rsidR="001E0CA8" w:rsidRPr="002A3D4D">
        <w:rPr>
          <w:rFonts w:ascii="Arial" w:hAnsi="Arial" w:cs="Arial"/>
          <w:sz w:val="24"/>
          <w:szCs w:val="24"/>
          <w:lang w:val="en-US"/>
        </w:rPr>
        <w:t xml:space="preserve"> for more details.</w:t>
      </w:r>
    </w:p>
    <w:p w14:paraId="32406568" w14:textId="3783E3CE" w:rsidR="006E487A" w:rsidRPr="002A3D4D" w:rsidRDefault="00060829" w:rsidP="002A3D4D">
      <w:pPr>
        <w:pStyle w:val="ListParagraph"/>
        <w:numPr>
          <w:ilvl w:val="0"/>
          <w:numId w:val="7"/>
        </w:numPr>
        <w:rPr>
          <w:rFonts w:ascii="Arial" w:hAnsi="Arial" w:cs="Arial"/>
          <w:sz w:val="24"/>
          <w:szCs w:val="24"/>
          <w:lang w:val="en-US"/>
        </w:rPr>
      </w:pPr>
      <w:r w:rsidRPr="002A3D4D">
        <w:rPr>
          <w:rFonts w:ascii="Arial" w:hAnsi="Arial" w:cs="Arial"/>
          <w:b/>
          <w:bCs/>
          <w:sz w:val="24"/>
          <w:szCs w:val="24"/>
        </w:rPr>
        <w:t>Additional Residential Unit Loan</w:t>
      </w:r>
      <w:r w:rsidR="001E0CA8" w:rsidRPr="002A3D4D">
        <w:rPr>
          <w:rFonts w:ascii="Arial" w:hAnsi="Arial" w:cs="Arial"/>
          <w:sz w:val="24"/>
          <w:szCs w:val="24"/>
        </w:rPr>
        <w:t xml:space="preserve"> – </w:t>
      </w:r>
      <w:r w:rsidR="006E487A" w:rsidRPr="002A3D4D">
        <w:rPr>
          <w:rFonts w:ascii="Arial" w:hAnsi="Arial" w:cs="Arial"/>
          <w:sz w:val="24"/>
          <w:szCs w:val="24"/>
        </w:rPr>
        <w:t>Th</w:t>
      </w:r>
      <w:r w:rsidRPr="002A3D4D">
        <w:rPr>
          <w:rFonts w:ascii="Arial" w:hAnsi="Arial" w:cs="Arial"/>
          <w:sz w:val="24"/>
          <w:szCs w:val="24"/>
        </w:rPr>
        <w:t>is p</w:t>
      </w:r>
      <w:r w:rsidR="006E487A" w:rsidRPr="002A3D4D">
        <w:rPr>
          <w:rFonts w:ascii="Arial" w:hAnsi="Arial" w:cs="Arial"/>
          <w:sz w:val="24"/>
          <w:szCs w:val="24"/>
        </w:rPr>
        <w:t>rogram provides a loan of up to $20,000 for the creation of an additional residential unit (ARU) within an existing residential building or on the same property (for example, above a detached garage or in a coach house). To be eligible for this loan, the main dwelling on the property must be owner-occupied and a valid Residential Rental Unit License (RRUL) must be maintained and renewed annually with the City.</w:t>
      </w:r>
      <w:r w:rsidR="00075198" w:rsidRPr="002A3D4D">
        <w:rPr>
          <w:rFonts w:ascii="Arial" w:hAnsi="Arial" w:cs="Arial"/>
          <w:sz w:val="24"/>
          <w:szCs w:val="24"/>
        </w:rPr>
        <w:t xml:space="preserve"> </w:t>
      </w:r>
      <w:r w:rsidR="001E0CA8" w:rsidRPr="002A3D4D">
        <w:rPr>
          <w:rFonts w:ascii="Arial" w:hAnsi="Arial" w:cs="Arial"/>
          <w:sz w:val="24"/>
          <w:szCs w:val="24"/>
          <w:lang w:val="en-US"/>
        </w:rPr>
        <w:t xml:space="preserve">Please email </w:t>
      </w:r>
      <w:hyperlink r:id="rId14" w:history="1">
        <w:r w:rsidR="001E0CA8" w:rsidRPr="002A3D4D">
          <w:rPr>
            <w:rStyle w:val="Hyperlink"/>
            <w:rFonts w:ascii="Arial" w:hAnsi="Arial" w:cs="Arial"/>
            <w:sz w:val="24"/>
            <w:szCs w:val="24"/>
            <w:lang w:val="en-US"/>
          </w:rPr>
          <w:t>CIPincentives@london.ca</w:t>
        </w:r>
      </w:hyperlink>
      <w:r w:rsidR="001E0CA8" w:rsidRPr="002A3D4D">
        <w:rPr>
          <w:rFonts w:ascii="Arial" w:hAnsi="Arial" w:cs="Arial"/>
          <w:sz w:val="24"/>
          <w:szCs w:val="24"/>
          <w:lang w:val="en-US"/>
        </w:rPr>
        <w:t xml:space="preserve"> for more details.</w:t>
      </w:r>
    </w:p>
    <w:p w14:paraId="6B7F0665" w14:textId="77777777" w:rsidR="006E487A" w:rsidRDefault="006E487A" w:rsidP="006E487A">
      <w:pPr>
        <w:rPr>
          <w:rFonts w:ascii="Arial" w:hAnsi="Arial" w:cs="Arial"/>
          <w:sz w:val="24"/>
          <w:szCs w:val="24"/>
        </w:rPr>
      </w:pPr>
    </w:p>
    <w:p w14:paraId="3068E41E" w14:textId="0DA5A8ED" w:rsidR="006E487A" w:rsidRDefault="006E487A">
      <w:pPr>
        <w:rPr>
          <w:rFonts w:ascii="Arial" w:hAnsi="Arial" w:cs="Arial"/>
          <w:sz w:val="24"/>
          <w:szCs w:val="24"/>
        </w:rPr>
        <w:sectPr w:rsidR="006E487A">
          <w:pgSz w:w="12240" w:h="15840"/>
          <w:pgMar w:top="1440" w:right="1440" w:bottom="1440" w:left="1440" w:header="720" w:footer="720" w:gutter="0"/>
          <w:cols w:space="720"/>
          <w:docGrid w:linePitch="360"/>
        </w:sectPr>
      </w:pPr>
    </w:p>
    <w:p w14:paraId="44750BF0" w14:textId="77777777" w:rsidR="007C3C1E" w:rsidRDefault="007C3C1E" w:rsidP="007C3C1E">
      <w:pPr>
        <w:jc w:val="center"/>
        <w:rPr>
          <w:rFonts w:ascii="Arial" w:hAnsi="Arial" w:cs="Arial"/>
          <w:sz w:val="24"/>
          <w:szCs w:val="24"/>
        </w:rPr>
      </w:pPr>
      <w:r w:rsidRPr="007C3C1E">
        <w:rPr>
          <w:rFonts w:ascii="Arial" w:hAnsi="Arial" w:cs="Arial"/>
          <w:noProof/>
          <w:sz w:val="24"/>
          <w:szCs w:val="24"/>
        </w:rPr>
        <w:lastRenderedPageBreak/>
        <w:drawing>
          <wp:inline distT="0" distB="0" distL="0" distR="0" wp14:anchorId="2A8D12C6" wp14:editId="32FFC2FC">
            <wp:extent cx="7308850" cy="5615916"/>
            <wp:effectExtent l="19050" t="19050" r="6350" b="4445"/>
            <wp:docPr id="1" name="Picture 1" descr="Map of where the Core Area, Downtown, and Old East Village Community Improvement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where the Core Area, Downtown, and Old East Village Community Improvement Plans"/>
                    <pic:cNvPicPr/>
                  </pic:nvPicPr>
                  <pic:blipFill>
                    <a:blip r:embed="rId15"/>
                    <a:stretch>
                      <a:fillRect/>
                    </a:stretch>
                  </pic:blipFill>
                  <pic:spPr>
                    <a:xfrm>
                      <a:off x="0" y="0"/>
                      <a:ext cx="7324856" cy="5628214"/>
                    </a:xfrm>
                    <a:prstGeom prst="rect">
                      <a:avLst/>
                    </a:prstGeom>
                    <a:ln>
                      <a:solidFill>
                        <a:schemeClr val="tx1"/>
                      </a:solidFill>
                    </a:ln>
                  </pic:spPr>
                </pic:pic>
              </a:graphicData>
            </a:graphic>
          </wp:inline>
        </w:drawing>
      </w:r>
    </w:p>
    <w:p w14:paraId="02542F14" w14:textId="1F35491D" w:rsidR="009D4C14" w:rsidRPr="00CF419F" w:rsidRDefault="00813EC4" w:rsidP="00E52FAD">
      <w:pPr>
        <w:jc w:val="center"/>
        <w:rPr>
          <w:rFonts w:ascii="Arial" w:hAnsi="Arial" w:cs="Arial"/>
          <w:b/>
          <w:bCs/>
          <w:sz w:val="24"/>
          <w:szCs w:val="24"/>
        </w:rPr>
      </w:pPr>
      <w:r w:rsidRPr="00CF419F">
        <w:rPr>
          <w:rFonts w:ascii="Arial" w:hAnsi="Arial" w:cs="Arial"/>
          <w:b/>
          <w:bCs/>
          <w:sz w:val="24"/>
          <w:szCs w:val="24"/>
        </w:rPr>
        <w:t>Figure 1</w:t>
      </w:r>
      <w:r w:rsidR="007C3C1E" w:rsidRPr="00CF419F">
        <w:rPr>
          <w:rFonts w:ascii="Arial" w:hAnsi="Arial" w:cs="Arial"/>
          <w:b/>
          <w:bCs/>
          <w:sz w:val="24"/>
          <w:szCs w:val="24"/>
        </w:rPr>
        <w:t xml:space="preserve">: </w:t>
      </w:r>
      <w:r w:rsidRPr="00CF419F">
        <w:rPr>
          <w:rFonts w:ascii="Arial" w:hAnsi="Arial" w:cs="Arial"/>
          <w:b/>
          <w:bCs/>
          <w:sz w:val="24"/>
          <w:szCs w:val="24"/>
        </w:rPr>
        <w:t xml:space="preserve">Core Area, OEV, and Downtown </w:t>
      </w:r>
      <w:r w:rsidR="00CF419F" w:rsidRPr="00CF419F">
        <w:rPr>
          <w:rFonts w:ascii="Arial" w:hAnsi="Arial" w:cs="Arial"/>
          <w:b/>
          <w:bCs/>
          <w:sz w:val="24"/>
          <w:szCs w:val="24"/>
        </w:rPr>
        <w:t>CIP</w:t>
      </w:r>
      <w:r w:rsidR="00852A86">
        <w:rPr>
          <w:rFonts w:ascii="Arial" w:hAnsi="Arial" w:cs="Arial"/>
          <w:b/>
          <w:bCs/>
          <w:sz w:val="24"/>
          <w:szCs w:val="24"/>
        </w:rPr>
        <w:t xml:space="preserve"> areas</w:t>
      </w:r>
    </w:p>
    <w:sectPr w:rsidR="009D4C14" w:rsidRPr="00CF419F" w:rsidSect="009D4C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86D"/>
    <w:multiLevelType w:val="hybridMultilevel"/>
    <w:tmpl w:val="46C8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D14D9"/>
    <w:multiLevelType w:val="hybridMultilevel"/>
    <w:tmpl w:val="4EC67A5C"/>
    <w:lvl w:ilvl="0" w:tplc="7F8C97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46A0BA1"/>
    <w:multiLevelType w:val="hybridMultilevel"/>
    <w:tmpl w:val="7CD6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230F3"/>
    <w:multiLevelType w:val="hybridMultilevel"/>
    <w:tmpl w:val="4DF05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D0A58"/>
    <w:multiLevelType w:val="hybridMultilevel"/>
    <w:tmpl w:val="0ED8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53385"/>
    <w:multiLevelType w:val="hybridMultilevel"/>
    <w:tmpl w:val="86DC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35B94"/>
    <w:multiLevelType w:val="hybridMultilevel"/>
    <w:tmpl w:val="00D2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B7F8D"/>
    <w:multiLevelType w:val="hybridMultilevel"/>
    <w:tmpl w:val="4DC4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B4D53"/>
    <w:multiLevelType w:val="hybridMultilevel"/>
    <w:tmpl w:val="4294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F6C1E"/>
    <w:multiLevelType w:val="hybridMultilevel"/>
    <w:tmpl w:val="2576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037008">
    <w:abstractNumId w:val="3"/>
  </w:num>
  <w:num w:numId="2" w16cid:durableId="1660378184">
    <w:abstractNumId w:val="6"/>
  </w:num>
  <w:num w:numId="3" w16cid:durableId="1620213224">
    <w:abstractNumId w:val="1"/>
  </w:num>
  <w:num w:numId="4" w16cid:durableId="1973829573">
    <w:abstractNumId w:val="5"/>
  </w:num>
  <w:num w:numId="5" w16cid:durableId="420034121">
    <w:abstractNumId w:val="2"/>
  </w:num>
  <w:num w:numId="6" w16cid:durableId="2135364847">
    <w:abstractNumId w:val="7"/>
  </w:num>
  <w:num w:numId="7" w16cid:durableId="170729343">
    <w:abstractNumId w:val="9"/>
  </w:num>
  <w:num w:numId="8" w16cid:durableId="1989093987">
    <w:abstractNumId w:val="4"/>
  </w:num>
  <w:num w:numId="9" w16cid:durableId="188879675">
    <w:abstractNumId w:val="8"/>
  </w:num>
  <w:num w:numId="10" w16cid:durableId="152851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7D93"/>
    <w:rsid w:val="0003059D"/>
    <w:rsid w:val="00060829"/>
    <w:rsid w:val="00071161"/>
    <w:rsid w:val="00074779"/>
    <w:rsid w:val="00075198"/>
    <w:rsid w:val="000D1526"/>
    <w:rsid w:val="000E4457"/>
    <w:rsid w:val="000E5CB9"/>
    <w:rsid w:val="001034C8"/>
    <w:rsid w:val="001338A9"/>
    <w:rsid w:val="00136D0B"/>
    <w:rsid w:val="00185A43"/>
    <w:rsid w:val="001E0CA8"/>
    <w:rsid w:val="001F24D5"/>
    <w:rsid w:val="00214FCA"/>
    <w:rsid w:val="002470D3"/>
    <w:rsid w:val="002A3D4D"/>
    <w:rsid w:val="002D12DA"/>
    <w:rsid w:val="002D4F8A"/>
    <w:rsid w:val="002D52DB"/>
    <w:rsid w:val="002F49BC"/>
    <w:rsid w:val="00354B6F"/>
    <w:rsid w:val="003928C4"/>
    <w:rsid w:val="003C63C6"/>
    <w:rsid w:val="003D2994"/>
    <w:rsid w:val="003F7E45"/>
    <w:rsid w:val="004047E9"/>
    <w:rsid w:val="0040667A"/>
    <w:rsid w:val="00406CF1"/>
    <w:rsid w:val="004070C2"/>
    <w:rsid w:val="004450E9"/>
    <w:rsid w:val="004676CC"/>
    <w:rsid w:val="00467DAE"/>
    <w:rsid w:val="004862D3"/>
    <w:rsid w:val="00496291"/>
    <w:rsid w:val="004B6879"/>
    <w:rsid w:val="00503053"/>
    <w:rsid w:val="005118AB"/>
    <w:rsid w:val="0052022A"/>
    <w:rsid w:val="00525B08"/>
    <w:rsid w:val="00530AC0"/>
    <w:rsid w:val="00570E2F"/>
    <w:rsid w:val="005A636C"/>
    <w:rsid w:val="005E7509"/>
    <w:rsid w:val="00671655"/>
    <w:rsid w:val="00672850"/>
    <w:rsid w:val="00687A60"/>
    <w:rsid w:val="006E487A"/>
    <w:rsid w:val="00707021"/>
    <w:rsid w:val="007400E5"/>
    <w:rsid w:val="00745C04"/>
    <w:rsid w:val="007B10CC"/>
    <w:rsid w:val="007C3C1E"/>
    <w:rsid w:val="007D3965"/>
    <w:rsid w:val="00813EC4"/>
    <w:rsid w:val="00831E36"/>
    <w:rsid w:val="00835F4F"/>
    <w:rsid w:val="00852A86"/>
    <w:rsid w:val="008C12BF"/>
    <w:rsid w:val="008E780A"/>
    <w:rsid w:val="00907951"/>
    <w:rsid w:val="00924E75"/>
    <w:rsid w:val="009348B4"/>
    <w:rsid w:val="00962767"/>
    <w:rsid w:val="00971958"/>
    <w:rsid w:val="009B7ECD"/>
    <w:rsid w:val="009D4C14"/>
    <w:rsid w:val="009E1F83"/>
    <w:rsid w:val="009E36C3"/>
    <w:rsid w:val="00A27473"/>
    <w:rsid w:val="00AB1747"/>
    <w:rsid w:val="00AB2C7A"/>
    <w:rsid w:val="00B3356F"/>
    <w:rsid w:val="00B467B1"/>
    <w:rsid w:val="00BD4205"/>
    <w:rsid w:val="00BD6774"/>
    <w:rsid w:val="00CA6FC0"/>
    <w:rsid w:val="00CA7835"/>
    <w:rsid w:val="00CF419F"/>
    <w:rsid w:val="00D20B86"/>
    <w:rsid w:val="00D47797"/>
    <w:rsid w:val="00D547D4"/>
    <w:rsid w:val="00D56B84"/>
    <w:rsid w:val="00E2464C"/>
    <w:rsid w:val="00E52FAD"/>
    <w:rsid w:val="00EB65E4"/>
    <w:rsid w:val="00EC7CE7"/>
    <w:rsid w:val="00ED7D93"/>
    <w:rsid w:val="00EF1436"/>
    <w:rsid w:val="00F13AF0"/>
    <w:rsid w:val="00FC6070"/>
    <w:rsid w:val="00FC7CB9"/>
    <w:rsid w:val="00FE67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AFB0"/>
  <w15:docId w15:val="{CB1FAB74-C9F1-4398-AD04-6A68DFD6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D93"/>
    <w:rPr>
      <w:color w:val="0563C1" w:themeColor="hyperlink"/>
      <w:u w:val="single"/>
    </w:rPr>
  </w:style>
  <w:style w:type="paragraph" w:styleId="ListParagraph">
    <w:name w:val="List Paragraph"/>
    <w:aliases w:val="Bullet Liste"/>
    <w:basedOn w:val="Normal"/>
    <w:link w:val="ListParagraphChar"/>
    <w:uiPriority w:val="34"/>
    <w:qFormat/>
    <w:rsid w:val="00ED7D93"/>
    <w:pPr>
      <w:ind w:left="720"/>
      <w:contextualSpacing/>
    </w:pPr>
  </w:style>
  <w:style w:type="character" w:styleId="UnresolvedMention">
    <w:name w:val="Unresolved Mention"/>
    <w:basedOn w:val="DefaultParagraphFont"/>
    <w:uiPriority w:val="99"/>
    <w:semiHidden/>
    <w:unhideWhenUsed/>
    <w:rsid w:val="00406CF1"/>
    <w:rPr>
      <w:color w:val="605E5C"/>
      <w:shd w:val="clear" w:color="auto" w:fill="E1DFDD"/>
    </w:rPr>
  </w:style>
  <w:style w:type="character" w:customStyle="1" w:styleId="ListParagraphChar">
    <w:name w:val="List Paragraph Char"/>
    <w:aliases w:val="Bullet Liste Char"/>
    <w:basedOn w:val="DefaultParagraphFont"/>
    <w:link w:val="ListParagraph"/>
    <w:uiPriority w:val="34"/>
    <w:rsid w:val="00525B08"/>
  </w:style>
  <w:style w:type="paragraph" w:customStyle="1" w:styleId="Default">
    <w:name w:val="Default"/>
    <w:rsid w:val="00AB1747"/>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1034C8"/>
    <w:pPr>
      <w:spacing w:after="0" w:line="240" w:lineRule="auto"/>
    </w:pPr>
  </w:style>
  <w:style w:type="character" w:styleId="CommentReference">
    <w:name w:val="annotation reference"/>
    <w:basedOn w:val="DefaultParagraphFont"/>
    <w:uiPriority w:val="99"/>
    <w:semiHidden/>
    <w:unhideWhenUsed/>
    <w:rsid w:val="001034C8"/>
    <w:rPr>
      <w:sz w:val="16"/>
      <w:szCs w:val="16"/>
    </w:rPr>
  </w:style>
  <w:style w:type="paragraph" w:styleId="CommentText">
    <w:name w:val="annotation text"/>
    <w:basedOn w:val="Normal"/>
    <w:link w:val="CommentTextChar"/>
    <w:uiPriority w:val="99"/>
    <w:semiHidden/>
    <w:unhideWhenUsed/>
    <w:rsid w:val="001034C8"/>
    <w:pPr>
      <w:spacing w:line="240" w:lineRule="auto"/>
    </w:pPr>
    <w:rPr>
      <w:sz w:val="20"/>
      <w:szCs w:val="20"/>
    </w:rPr>
  </w:style>
  <w:style w:type="character" w:customStyle="1" w:styleId="CommentTextChar">
    <w:name w:val="Comment Text Char"/>
    <w:basedOn w:val="DefaultParagraphFont"/>
    <w:link w:val="CommentText"/>
    <w:uiPriority w:val="99"/>
    <w:semiHidden/>
    <w:rsid w:val="001034C8"/>
    <w:rPr>
      <w:sz w:val="20"/>
      <w:szCs w:val="20"/>
    </w:rPr>
  </w:style>
  <w:style w:type="paragraph" w:styleId="CommentSubject">
    <w:name w:val="annotation subject"/>
    <w:basedOn w:val="CommentText"/>
    <w:next w:val="CommentText"/>
    <w:link w:val="CommentSubjectChar"/>
    <w:uiPriority w:val="99"/>
    <w:semiHidden/>
    <w:unhideWhenUsed/>
    <w:rsid w:val="001034C8"/>
    <w:rPr>
      <w:b/>
      <w:bCs/>
    </w:rPr>
  </w:style>
  <w:style w:type="character" w:customStyle="1" w:styleId="CommentSubjectChar">
    <w:name w:val="Comment Subject Char"/>
    <w:basedOn w:val="CommentTextChar"/>
    <w:link w:val="CommentSubject"/>
    <w:uiPriority w:val="99"/>
    <w:semiHidden/>
    <w:rsid w:val="00103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21091">
      <w:bodyDiv w:val="1"/>
      <w:marLeft w:val="0"/>
      <w:marRight w:val="0"/>
      <w:marTop w:val="0"/>
      <w:marBottom w:val="0"/>
      <w:divBdr>
        <w:top w:val="none" w:sz="0" w:space="0" w:color="auto"/>
        <w:left w:val="none" w:sz="0" w:space="0" w:color="auto"/>
        <w:bottom w:val="none" w:sz="0" w:space="0" w:color="auto"/>
        <w:right w:val="none" w:sz="0" w:space="0" w:color="auto"/>
      </w:divBdr>
    </w:div>
    <w:div w:id="201136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Pincentives@london.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Pincentives@londo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Pincentives@london.ca"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hyperlink" Target="mailto:CIPincentives@london.ca" TargetMode="External"/><Relationship Id="rId4" Type="http://schemas.openxmlformats.org/officeDocument/2006/relationships/customXml" Target="../customXml/item4.xml"/><Relationship Id="rId9" Type="http://schemas.openxmlformats.org/officeDocument/2006/relationships/hyperlink" Target="mailto:CIPincentives@london.ca" TargetMode="External"/><Relationship Id="rId14" Type="http://schemas.openxmlformats.org/officeDocument/2006/relationships/hyperlink" Target="mailto:CIPincentives@lond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86AFA8D1B730468AC04354C9E78572" ma:contentTypeVersion="11" ma:contentTypeDescription="Create a new document." ma:contentTypeScope="" ma:versionID="a93daa6dd3c9aae3760530f7d260eb09">
  <xsd:schema xmlns:xsd="http://www.w3.org/2001/XMLSchema" xmlns:xs="http://www.w3.org/2001/XMLSchema" xmlns:p="http://schemas.microsoft.com/office/2006/metadata/properties" xmlns:ns3="6fa4923a-f0ea-4517-84b6-ff3800a6f75b" xmlns:ns4="29d23a1a-6b40-4847-b0b8-33b2b738e930" targetNamespace="http://schemas.microsoft.com/office/2006/metadata/properties" ma:root="true" ma:fieldsID="d12aecc28081d1e7c83900d5237bed98" ns3:_="" ns4:_="">
    <xsd:import namespace="6fa4923a-f0ea-4517-84b6-ff3800a6f75b"/>
    <xsd:import namespace="29d23a1a-6b40-4847-b0b8-33b2b738e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4923a-f0ea-4517-84b6-ff3800a6f7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23a1a-6b40-4847-b0b8-33b2b738e9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F6157-533C-4EA3-AC87-FC42AD47B8CD}">
  <ds:schemaRefs>
    <ds:schemaRef ds:uri="http://schemas.openxmlformats.org/officeDocument/2006/bibliography"/>
  </ds:schemaRefs>
</ds:datastoreItem>
</file>

<file path=customXml/itemProps2.xml><?xml version="1.0" encoding="utf-8"?>
<ds:datastoreItem xmlns:ds="http://schemas.openxmlformats.org/officeDocument/2006/customXml" ds:itemID="{8B64D2D3-0FF4-45CA-BA81-199E186E1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4923a-f0ea-4517-84b6-ff3800a6f75b"/>
    <ds:schemaRef ds:uri="29d23a1a-6b40-4847-b0b8-33b2b738e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A4803-519F-4CD5-83AB-7229E90F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77DA19-1A6D-4394-8643-D88D3114B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Mallia, Carmen</dc:creator>
  <cp:keywords/>
  <dc:description/>
  <cp:lastModifiedBy>Mallia, Carmen</cp:lastModifiedBy>
  <cp:revision>18</cp:revision>
  <dcterms:created xsi:type="dcterms:W3CDTF">2022-07-15T16:10:00Z</dcterms:created>
  <dcterms:modified xsi:type="dcterms:W3CDTF">2022-07-15T19:57:00Z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0x010100BC86AFA8D1B730468AC04354C9E78572</vt:lpwstr>
  </property>
</Properties>
</file>